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06C" w:rsidRDefault="00921F7B" w:rsidP="0053206C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 w:bidi="ar-SA"/>
        </w:rPr>
        <w:drawing>
          <wp:inline distT="0" distB="0" distL="0" distR="0">
            <wp:extent cx="9251950" cy="6728441"/>
            <wp:effectExtent l="19050" t="0" r="6350" b="0"/>
            <wp:docPr id="1" name="Рисунок 1" descr="C:\Users\1\Pictures\2023-05-14 24\2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2023-05-14 24\24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06C">
        <w:rPr>
          <w:rFonts w:ascii="Times New Roman" w:eastAsia="Times New Roman" w:hAnsi="Times New Roman" w:cs="Times New Roman"/>
          <w:lang w:eastAsia="ru-RU"/>
        </w:rPr>
        <w:lastRenderedPageBreak/>
        <w:t>Календарно-тематическое планирование</w:t>
      </w:r>
    </w:p>
    <w:p w:rsidR="0053206C" w:rsidRDefault="0053206C" w:rsidP="0053206C">
      <w:pPr>
        <w:spacing w:line="36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составлено с учетом  рабочей программы воспитания, с указанием количества часов, отводимых на изучение каждой темы, составлено  на основе учебного плана </w:t>
      </w:r>
      <w:r>
        <w:rPr>
          <w:rFonts w:ascii="Times New Roman" w:hAnsi="Times New Roman"/>
        </w:rPr>
        <w:t>с учетом психофизических особенностей учащегося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МБОУ «Алексеевская СОШ №1» на 2022-2023 учебный год, утвержденного решением   Педагогического совета (протокол № 3  от 07.10.2022 г., приказ № 366 ОД от10.10.2022 г), рабочей программы, утвержденной решением Педагогического совета (протокол № 3  от 07.10.2022 г., приказ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№ 366 ОД от10.10.2022 г)</w:t>
      </w:r>
    </w:p>
    <w:p w:rsidR="002C313B" w:rsidRPr="002C313B" w:rsidRDefault="002C313B" w:rsidP="0053206C">
      <w:pPr>
        <w:spacing w:line="360" w:lineRule="auto"/>
        <w:jc w:val="center"/>
        <w:rPr>
          <w:rFonts w:ascii="Times New Roman" w:hAnsi="Times New Roman"/>
          <w:b/>
          <w:bCs/>
        </w:rPr>
      </w:pPr>
      <w:r w:rsidRPr="002C313B">
        <w:rPr>
          <w:rFonts w:ascii="Times New Roman" w:hAnsi="Times New Roman"/>
          <w:b/>
          <w:bCs/>
        </w:rPr>
        <w:t xml:space="preserve">Календарно-тематическое планирование </w:t>
      </w:r>
      <w:r>
        <w:rPr>
          <w:rFonts w:ascii="Times New Roman" w:hAnsi="Times New Roman"/>
          <w:b/>
          <w:bCs/>
        </w:rPr>
        <w:t>по предмету «Музыка»</w:t>
      </w:r>
      <w:r w:rsidRPr="002C313B">
        <w:rPr>
          <w:rFonts w:ascii="Times New Roman" w:hAnsi="Times New Roman"/>
          <w:b/>
          <w:bCs/>
        </w:rPr>
        <w:t xml:space="preserve"> 1 класс </w:t>
      </w:r>
    </w:p>
    <w:p w:rsidR="003D5C02" w:rsidRDefault="003D5C02" w:rsidP="003D5C02">
      <w:pPr>
        <w:pStyle w:val="Standarduser"/>
        <w:rPr>
          <w:rFonts w:ascii="Times New Roman" w:hAnsi="Times New Roman" w:cs="Times New Roman"/>
        </w:rPr>
      </w:pPr>
    </w:p>
    <w:tbl>
      <w:tblPr>
        <w:tblW w:w="14793" w:type="dxa"/>
        <w:tblInd w:w="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55"/>
        <w:gridCol w:w="11428"/>
        <w:gridCol w:w="1134"/>
        <w:gridCol w:w="1276"/>
      </w:tblGrid>
      <w:tr w:rsidR="003D5C02" w:rsidTr="002D3434">
        <w:trPr>
          <w:trHeight w:val="278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5C02" w:rsidRDefault="003D5C02" w:rsidP="00EC508D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3D5C02" w:rsidRDefault="003D5C02" w:rsidP="00EC508D">
            <w:pPr>
              <w:pStyle w:val="TableContents"/>
              <w:jc w:val="center"/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5C02" w:rsidRDefault="003D5C02" w:rsidP="00EC508D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5C02" w:rsidRDefault="003D5C02" w:rsidP="00EC508D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3D5C02" w:rsidTr="002D3434">
        <w:trPr>
          <w:trHeight w:val="277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5C02" w:rsidRDefault="003D5C02" w:rsidP="00EC508D"/>
        </w:tc>
        <w:tc>
          <w:tcPr>
            <w:tcW w:w="1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5C02" w:rsidRDefault="003D5C02" w:rsidP="00EC508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5C02" w:rsidRDefault="003D5C02" w:rsidP="00EC508D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D5C02" w:rsidRDefault="003D5C02" w:rsidP="00EC508D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0"/>
            </w:pPr>
            <w:r>
              <w:t xml:space="preserve"> Музыкальная грамота. Весь мир звучит. Звуки музыкальные и шумовые.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t>Звукоряд. Нотный стан, скрипичный ключ. Ноты первой октавы.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t>Интонация. Выразительные и  изобразительные интонации.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0"/>
            </w:pPr>
            <w:r>
              <w:rPr>
                <w:lang w:bidi="hi-IN"/>
              </w:rPr>
              <w:t xml:space="preserve"> Паузы. Ритмические рисунки. Ритмическая партитура.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rPr>
                <w:lang w:bidi="hi-IN"/>
              </w:rPr>
              <w:t>Музыкальный язык. Мелодия. Сопровождение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rPr>
                <w:lang w:bidi="hi-IN"/>
              </w:rPr>
              <w:t xml:space="preserve">Русский фольклор. Детский фольклор (игровые, </w:t>
            </w:r>
            <w:proofErr w:type="spellStart"/>
            <w:r>
              <w:rPr>
                <w:lang w:bidi="hi-IN"/>
              </w:rPr>
              <w:t>заклички</w:t>
            </w:r>
            <w:proofErr w:type="spellEnd"/>
            <w:r>
              <w:rPr>
                <w:lang w:bidi="hi-IN"/>
              </w:rPr>
              <w:t xml:space="preserve">, </w:t>
            </w:r>
            <w:proofErr w:type="spellStart"/>
            <w:r>
              <w:rPr>
                <w:lang w:bidi="hi-IN"/>
              </w:rPr>
              <w:t>потешки</w:t>
            </w:r>
            <w:proofErr w:type="spellEnd"/>
            <w:r>
              <w:rPr>
                <w:lang w:bidi="hi-IN"/>
              </w:rPr>
              <w:t>, считалки, прибаутки)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rPr>
                <w:lang w:bidi="hi-IN"/>
              </w:rPr>
              <w:t>Народные музыкальные инструменты (балалайка, рожок, свирель, гусли, гармонь, ложки).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rPr>
                <w:lang w:bidi="hi-IN"/>
              </w:rPr>
              <w:t>Классическая музыка.</w:t>
            </w:r>
            <w:r>
              <w:t xml:space="preserve"> </w:t>
            </w:r>
            <w:r>
              <w:rPr>
                <w:lang w:bidi="hi-IN"/>
              </w:rPr>
              <w:t>Композиторы — детям.</w:t>
            </w:r>
            <w:r>
              <w:t xml:space="preserve"> </w:t>
            </w:r>
            <w:r>
              <w:rPr>
                <w:lang w:bidi="hi-IN"/>
              </w:rPr>
              <w:t xml:space="preserve">Детская музыка П.  И.  Чайковского, С.  С.  Прокофьева, Д.  Б. </w:t>
            </w:r>
            <w:proofErr w:type="spellStart"/>
            <w:r>
              <w:rPr>
                <w:lang w:bidi="hi-IN"/>
              </w:rPr>
              <w:t>Кабалевского</w:t>
            </w:r>
            <w:proofErr w:type="spellEnd"/>
            <w:r>
              <w:rPr>
                <w:lang w:bidi="hi-IN"/>
              </w:rPr>
              <w:t>. Понятие жанра. Песня, танец, марш.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t>Музыка театра и кино. Музыкальная сказка на  сцене, на экране.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rPr>
                <w:lang w:bidi="hi-IN"/>
              </w:rPr>
              <w:t>Театр оперы и балета.</w:t>
            </w:r>
            <w:r>
              <w:t xml:space="preserve"> </w:t>
            </w:r>
            <w:r>
              <w:rPr>
                <w:lang w:bidi="hi-IN"/>
              </w:rPr>
              <w:t>Особенности музыкальных спектаклей.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rPr>
                <w:lang w:bidi="hi-IN"/>
              </w:rPr>
              <w:t>Народная музыка России. Сказки, мифы и легенды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t>Народные праздники. Обряды, игры, хороводы, праздничная символика.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rPr>
                <w:lang w:bidi="hi-IN"/>
              </w:rPr>
              <w:t xml:space="preserve">Музыка в жизни человека. </w:t>
            </w:r>
            <w:r>
              <w:t>Музыкальные портреты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rPr>
                <w:lang w:bidi="hi-IN"/>
              </w:rPr>
              <w:t>Какой же праздник без музыки?</w:t>
            </w:r>
            <w:r>
              <w:t xml:space="preserve"> </w:t>
            </w:r>
            <w:r>
              <w:rPr>
                <w:lang w:bidi="hi-IN"/>
              </w:rPr>
              <w:t>Музыка, создающая настроение праздника.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74"/>
              <w:ind w:left="76"/>
            </w:pPr>
            <w:r>
              <w:rPr>
                <w:lang w:bidi="hi-IN"/>
              </w:rPr>
              <w:t>Классическая музыка.</w:t>
            </w:r>
            <w:r>
              <w:t xml:space="preserve"> </w:t>
            </w:r>
            <w:r>
              <w:rPr>
                <w:lang w:bidi="hi-IN"/>
              </w:rPr>
              <w:t>Программная музыка. Программное название, известный сюжет, литературный эпиграф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t>Песня. Куплетная форма. Запев, припев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t>Народная музыка России (А, Б, В, Д, Е) Край, в  котором ты живёшь. Музыкальные традиции малой Родины.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Русский фольклор. Русские народные песни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Русские народные музыкальные инструменты.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Инструментальные наигрыши. Плясовые мелодии.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Жанры музыкального фольклора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Народные праздники. Обряды, игры, хороводы, праздничная символика  — на  примере одного или нескольких народных праздников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20"/>
              <w:ind w:left="76"/>
            </w:pPr>
            <w:r>
              <w:rPr>
                <w:lang w:bidi="hi-IN"/>
              </w:rPr>
              <w:t>Народные праздники.</w:t>
            </w:r>
            <w:r>
              <w:t xml:space="preserve"> </w:t>
            </w:r>
            <w:r>
              <w:rPr>
                <w:lang w:bidi="hi-IN"/>
              </w:rPr>
              <w:t>Обряды, игры, хороводы, праздничная символика  — на  примере одного или нескольких народных праздников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Танцы, игры и веселье.</w:t>
            </w:r>
            <w:r>
              <w:t xml:space="preserve"> </w:t>
            </w:r>
            <w:r>
              <w:rPr>
                <w:lang w:bidi="hi-IN"/>
              </w:rPr>
              <w:t>Музыка — игра звуками. Танец  — искусство и радость движения.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Музыкальные инструменты. Флейта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t>Музыкальные инструменты. Скрипка, виолончель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0"/>
            </w:pPr>
            <w:r>
              <w:rPr>
                <w:lang w:bidi="hi-IN"/>
              </w:rPr>
              <w:t>Опера. Главные герои и номера оперного спектакля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Музыка народов Европы. Танцевальный фольклор европейских народов. Канон. Карнавал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Музыка народов Европы</w:t>
            </w:r>
            <w:r>
              <w:t xml:space="preserve"> </w:t>
            </w:r>
            <w:r>
              <w:rPr>
                <w:lang w:bidi="hi-IN"/>
              </w:rPr>
              <w:t>песенный фольклор европейских народов. Канон. Странствующие музыканты.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Древние истоки музыкальной культуры стран Юго-Восточной Азии.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spacing w:before="20"/>
              <w:ind w:left="76"/>
            </w:pPr>
            <w:r>
              <w:rPr>
                <w:lang w:bidi="hi-IN"/>
              </w:rPr>
              <w:t>Императорские церемонии, музыкальные инструменты. Пентатоника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Музыка Японии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29286F" w:rsidTr="002D3434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42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Paragraph"/>
              <w:ind w:left="76"/>
            </w:pPr>
            <w:r>
              <w:rPr>
                <w:lang w:bidi="hi-IN"/>
              </w:rPr>
              <w:t>Музыка Китая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60036B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286F" w:rsidRDefault="0029286F" w:rsidP="00EC508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</w:tbl>
    <w:p w:rsidR="003D5C02" w:rsidRDefault="003D5C02" w:rsidP="003D5C02">
      <w:pPr>
        <w:pStyle w:val="Standard"/>
        <w:rPr>
          <w:rFonts w:ascii="Times New Roman" w:hAnsi="Times New Roman" w:cs="Times New Roman"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  <w:bookmarkStart w:id="0" w:name="_Hlk114601721"/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53206C" w:rsidRDefault="0053206C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2D3434" w:rsidRPr="00855333" w:rsidRDefault="002D3434" w:rsidP="002D3434">
      <w:pPr>
        <w:spacing w:before="61"/>
        <w:ind w:left="6424" w:right="4364"/>
        <w:rPr>
          <w:rFonts w:ascii="Times New Roman" w:hAnsi="Times New Roman" w:cs="Times New Roman"/>
          <w:b/>
        </w:rPr>
      </w:pPr>
      <w:r w:rsidRPr="00855333">
        <w:rPr>
          <w:rFonts w:ascii="Times New Roman" w:hAnsi="Times New Roman" w:cs="Times New Roman"/>
          <w:b/>
        </w:rPr>
        <w:t>Лист</w:t>
      </w:r>
      <w:r w:rsidRPr="00855333">
        <w:rPr>
          <w:rFonts w:ascii="Times New Roman" w:hAnsi="Times New Roman" w:cs="Times New Roman"/>
          <w:b/>
          <w:spacing w:val="1"/>
        </w:rPr>
        <w:t xml:space="preserve"> </w:t>
      </w:r>
      <w:r w:rsidRPr="00855333">
        <w:rPr>
          <w:rFonts w:ascii="Times New Roman" w:hAnsi="Times New Roman" w:cs="Times New Roman"/>
          <w:b/>
        </w:rPr>
        <w:t>для</w:t>
      </w:r>
      <w:r w:rsidRPr="00855333">
        <w:rPr>
          <w:rFonts w:ascii="Times New Roman" w:hAnsi="Times New Roman" w:cs="Times New Roman"/>
          <w:b/>
          <w:spacing w:val="-1"/>
        </w:rPr>
        <w:t xml:space="preserve"> </w:t>
      </w:r>
      <w:r w:rsidRPr="00855333">
        <w:rPr>
          <w:rFonts w:ascii="Times New Roman" w:hAnsi="Times New Roman" w:cs="Times New Roman"/>
          <w:b/>
        </w:rPr>
        <w:t>заметок</w:t>
      </w:r>
    </w:p>
    <w:p w:rsidR="002D3434" w:rsidRPr="00855333" w:rsidRDefault="002D3434" w:rsidP="002D3434">
      <w:pPr>
        <w:pStyle w:val="a4"/>
        <w:spacing w:before="7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14150" w:type="dxa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4"/>
        <w:gridCol w:w="2271"/>
        <w:gridCol w:w="3701"/>
        <w:gridCol w:w="6224"/>
      </w:tblGrid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434" w:rsidRPr="00F65CCC" w:rsidRDefault="002D3434" w:rsidP="00EC508D">
            <w:pPr>
              <w:pStyle w:val="TableParagraph"/>
              <w:spacing w:line="268" w:lineRule="exact"/>
              <w:ind w:left="249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1"/>
              </w:rPr>
              <w:t xml:space="preserve"> </w:t>
            </w:r>
            <w:proofErr w:type="spellStart"/>
            <w:r w:rsidRPr="00F65CCC">
              <w:rPr>
                <w:b/>
              </w:rPr>
              <w:t>по</w:t>
            </w:r>
            <w:proofErr w:type="spellEnd"/>
            <w:r w:rsidRPr="00F65CCC">
              <w:rPr>
                <w:b/>
                <w:spacing w:val="1"/>
              </w:rPr>
              <w:t xml:space="preserve"> </w:t>
            </w:r>
            <w:proofErr w:type="spellStart"/>
            <w:r w:rsidRPr="00F65CCC">
              <w:rPr>
                <w:b/>
              </w:rPr>
              <w:t>плану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434" w:rsidRPr="00F65CCC" w:rsidRDefault="002D3434" w:rsidP="00EC508D">
            <w:pPr>
              <w:pStyle w:val="TableParagraph"/>
              <w:spacing w:line="268" w:lineRule="exact"/>
              <w:ind w:left="273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проведения</w:t>
            </w:r>
            <w:proofErr w:type="spellEnd"/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434" w:rsidRDefault="002D3434" w:rsidP="00EC508D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  <w:proofErr w:type="spellStart"/>
            <w:r w:rsidRPr="00F65CCC">
              <w:rPr>
                <w:b/>
              </w:rPr>
              <w:t>Тема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урока</w:t>
            </w:r>
            <w:proofErr w:type="spellEnd"/>
          </w:p>
          <w:p w:rsidR="002D3434" w:rsidRPr="00B767FB" w:rsidRDefault="002D3434" w:rsidP="00EC508D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434" w:rsidRPr="00F65CCC" w:rsidRDefault="002D3434" w:rsidP="00EC508D">
            <w:pPr>
              <w:pStyle w:val="TableParagraph"/>
              <w:spacing w:line="268" w:lineRule="exact"/>
              <w:ind w:left="921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Примечание</w:t>
            </w:r>
            <w:proofErr w:type="spellEnd"/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tt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7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  <w:rPr>
                <w:lang w:val="ru-RU"/>
              </w:rPr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</w:tr>
      <w:tr w:rsidR="002D3434" w:rsidRPr="00855333" w:rsidTr="00EC508D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34" w:rsidRPr="00855333" w:rsidRDefault="002D3434" w:rsidP="00EC508D">
            <w:pPr>
              <w:pStyle w:val="TableParagraph"/>
            </w:pPr>
          </w:p>
        </w:tc>
      </w:tr>
    </w:tbl>
    <w:bookmarkEnd w:id="0"/>
    <w:p w:rsidR="00037AFC" w:rsidRPr="005D3AB4" w:rsidRDefault="00921F7B" w:rsidP="002D3434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ru-RU" w:bidi="ar-SA"/>
        </w:rPr>
        <w:lastRenderedPageBreak/>
        <w:drawing>
          <wp:inline distT="0" distB="0" distL="0" distR="0">
            <wp:extent cx="9251950" cy="6728441"/>
            <wp:effectExtent l="19050" t="0" r="6350" b="0"/>
            <wp:docPr id="2" name="Рисунок 2" descr="C:\Users\1\Pictures\2023-05-14 25\2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2023-05-14 25\25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7AFC" w:rsidRPr="005D3AB4" w:rsidSect="005D3AB4">
      <w:type w:val="continuous"/>
      <w:pgSz w:w="16838" w:h="11906" w:orient="landscape"/>
      <w:pgMar w:top="1134" w:right="1134" w:bottom="993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D72F9"/>
    <w:multiLevelType w:val="multilevel"/>
    <w:tmpl w:val="18A00C76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D5C02"/>
    <w:rsid w:val="000306D2"/>
    <w:rsid w:val="00192A21"/>
    <w:rsid w:val="0029286F"/>
    <w:rsid w:val="002C313B"/>
    <w:rsid w:val="002C4D14"/>
    <w:rsid w:val="002D3434"/>
    <w:rsid w:val="00393380"/>
    <w:rsid w:val="003D5C02"/>
    <w:rsid w:val="00431E35"/>
    <w:rsid w:val="0044125E"/>
    <w:rsid w:val="0053206C"/>
    <w:rsid w:val="005D3AB4"/>
    <w:rsid w:val="007D6C4E"/>
    <w:rsid w:val="0082288D"/>
    <w:rsid w:val="00902266"/>
    <w:rsid w:val="00921F7B"/>
    <w:rsid w:val="00B83938"/>
    <w:rsid w:val="00C97920"/>
    <w:rsid w:val="00CB3006"/>
    <w:rsid w:val="00FD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0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D5C0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D5C02"/>
    <w:pPr>
      <w:spacing w:after="283" w:line="276" w:lineRule="auto"/>
    </w:pPr>
  </w:style>
  <w:style w:type="paragraph" w:customStyle="1" w:styleId="11">
    <w:name w:val="Заголовок 11"/>
    <w:basedOn w:val="a"/>
    <w:next w:val="Textbody"/>
    <w:rsid w:val="003D5C02"/>
    <w:pPr>
      <w:keepNext/>
      <w:spacing w:before="240" w:after="120"/>
      <w:outlineLvl w:val="0"/>
    </w:pPr>
    <w:rPr>
      <w:rFonts w:eastAsia="NSimSun" w:cs="Arial"/>
      <w:b/>
      <w:bCs/>
      <w:sz w:val="48"/>
      <w:szCs w:val="48"/>
    </w:rPr>
  </w:style>
  <w:style w:type="paragraph" w:customStyle="1" w:styleId="21">
    <w:name w:val="Заголовок 21"/>
    <w:basedOn w:val="a"/>
    <w:next w:val="Textbody"/>
    <w:rsid w:val="003D5C02"/>
    <w:pPr>
      <w:keepNext/>
      <w:spacing w:before="200" w:after="120"/>
      <w:outlineLvl w:val="1"/>
    </w:pPr>
    <w:rPr>
      <w:rFonts w:eastAsia="NSimSun" w:cs="Arial"/>
      <w:b/>
      <w:bCs/>
      <w:sz w:val="36"/>
      <w:szCs w:val="36"/>
    </w:rPr>
  </w:style>
  <w:style w:type="paragraph" w:customStyle="1" w:styleId="TableContents">
    <w:name w:val="Table Contents"/>
    <w:basedOn w:val="Standard"/>
    <w:rsid w:val="003D5C02"/>
    <w:pPr>
      <w:suppressLineNumbers/>
    </w:pPr>
  </w:style>
  <w:style w:type="paragraph" w:customStyle="1" w:styleId="TableParagraph">
    <w:name w:val="Table Paragraph"/>
    <w:basedOn w:val="Standard"/>
    <w:uiPriority w:val="1"/>
    <w:qFormat/>
    <w:rsid w:val="003D5C02"/>
    <w:pPr>
      <w:spacing w:before="64"/>
      <w:ind w:left="77"/>
    </w:pPr>
    <w:rPr>
      <w:rFonts w:ascii="Times New Roman" w:eastAsia="Times New Roman" w:hAnsi="Times New Roman" w:cs="Times New Roman"/>
      <w:lang w:eastAsia="en-US" w:bidi="ar-SA"/>
    </w:rPr>
  </w:style>
  <w:style w:type="paragraph" w:styleId="a3">
    <w:name w:val="Normal (Web)"/>
    <w:basedOn w:val="Standard"/>
    <w:rsid w:val="003D5C02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paragraph" w:customStyle="1" w:styleId="Standarduser">
    <w:name w:val="Standard (user)"/>
    <w:rsid w:val="003D5C0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numbering" w:customStyle="1" w:styleId="WWNum1">
    <w:name w:val="WWNum1"/>
    <w:basedOn w:val="a2"/>
    <w:rsid w:val="003D5C02"/>
    <w:pPr>
      <w:numPr>
        <w:numId w:val="1"/>
      </w:numPr>
    </w:pPr>
  </w:style>
  <w:style w:type="paragraph" w:styleId="a4">
    <w:name w:val="Body Text"/>
    <w:basedOn w:val="a"/>
    <w:link w:val="a5"/>
    <w:uiPriority w:val="99"/>
    <w:unhideWhenUsed/>
    <w:rsid w:val="002D3434"/>
    <w:pPr>
      <w:widowControl/>
      <w:suppressAutoHyphens w:val="0"/>
      <w:autoSpaceDN/>
      <w:spacing w:after="120" w:line="259" w:lineRule="auto"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2D3434"/>
  </w:style>
  <w:style w:type="table" w:customStyle="1" w:styleId="1">
    <w:name w:val="Сетка таблицы1"/>
    <w:basedOn w:val="a1"/>
    <w:uiPriority w:val="39"/>
    <w:rsid w:val="002D343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2D343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D3AB4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5D3AB4"/>
    <w:rPr>
      <w:rFonts w:ascii="Tahoma" w:eastAsia="Segoe UI" w:hAnsi="Tahoma" w:cs="Mangal"/>
      <w:color w:val="000000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1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4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2023-05-09T18:57:00Z</cp:lastPrinted>
  <dcterms:created xsi:type="dcterms:W3CDTF">2022-09-25T19:35:00Z</dcterms:created>
  <dcterms:modified xsi:type="dcterms:W3CDTF">2023-05-14T04:58:00Z</dcterms:modified>
</cp:coreProperties>
</file>